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89" w:rsidRDefault="00013789" w:rsidP="00013789">
      <w:pPr>
        <w:jc w:val="right"/>
        <w:rPr>
          <w:szCs w:val="28"/>
          <w:lang w:eastAsia="en-US"/>
        </w:rPr>
      </w:pPr>
    </w:p>
    <w:p w:rsidR="00013789" w:rsidRDefault="00013789" w:rsidP="00013789">
      <w:pPr>
        <w:pStyle w:val="a5"/>
        <w:widowControl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МУНИЦИПАЛЬНОГО ОБРАЗОВАНИЯ</w:t>
      </w:r>
    </w:p>
    <w:p w:rsidR="00013789" w:rsidRDefault="00013789" w:rsidP="00013789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поселение «Бомское»</w:t>
      </w:r>
    </w:p>
    <w:p w:rsidR="00013789" w:rsidRDefault="00013789" w:rsidP="00013789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Мухоршибирского района Республики Бурятия</w:t>
      </w:r>
    </w:p>
    <w:p w:rsidR="00013789" w:rsidRDefault="00013789" w:rsidP="00013789">
      <w:pPr>
        <w:ind w:firstLine="567"/>
        <w:jc w:val="center"/>
        <w:rPr>
          <w:b w:val="0"/>
          <w:szCs w:val="28"/>
        </w:rPr>
      </w:pPr>
      <w:r>
        <w:rPr>
          <w:b w:val="0"/>
          <w:szCs w:val="28"/>
        </w:rPr>
        <w:t>Индекс 671356, Республика Бурятия, Мухоршибирский район, улус  Бом,</w:t>
      </w:r>
    </w:p>
    <w:p w:rsidR="00013789" w:rsidRDefault="00013789" w:rsidP="00013789">
      <w:pPr>
        <w:ind w:firstLine="567"/>
        <w:jc w:val="center"/>
        <w:rPr>
          <w:b w:val="0"/>
          <w:szCs w:val="28"/>
        </w:rPr>
      </w:pPr>
      <w:r>
        <w:rPr>
          <w:b w:val="0"/>
          <w:szCs w:val="28"/>
        </w:rPr>
        <w:t>ул. Советская  дом 6, телефон/факс 8 (30143) 25-125</w:t>
      </w:r>
    </w:p>
    <w:p w:rsidR="00013789" w:rsidRDefault="00013789" w:rsidP="00013789">
      <w:pPr>
        <w:ind w:firstLine="567"/>
        <w:jc w:val="center"/>
        <w:rPr>
          <w:szCs w:val="28"/>
        </w:rPr>
      </w:pPr>
    </w:p>
    <w:p w:rsidR="00013789" w:rsidRDefault="00013789" w:rsidP="00013789">
      <w:pPr>
        <w:ind w:firstLine="567"/>
        <w:jc w:val="center"/>
        <w:rPr>
          <w:b w:val="0"/>
          <w:szCs w:val="28"/>
        </w:rPr>
      </w:pPr>
      <w:r>
        <w:rPr>
          <w:b w:val="0"/>
          <w:bCs/>
          <w:szCs w:val="28"/>
        </w:rPr>
        <w:t>РЕШЕНИЕ</w:t>
      </w:r>
    </w:p>
    <w:p w:rsidR="00013789" w:rsidRDefault="00013789" w:rsidP="00013789">
      <w:pPr>
        <w:ind w:left="57" w:right="-57"/>
        <w:jc w:val="center"/>
        <w:rPr>
          <w:b w:val="0"/>
          <w:szCs w:val="28"/>
        </w:rPr>
      </w:pPr>
    </w:p>
    <w:p w:rsidR="00013789" w:rsidRDefault="00013789" w:rsidP="00013789">
      <w:pPr>
        <w:ind w:left="57" w:right="-57"/>
        <w:rPr>
          <w:b w:val="0"/>
          <w:szCs w:val="28"/>
        </w:rPr>
      </w:pPr>
      <w:r>
        <w:rPr>
          <w:b w:val="0"/>
          <w:szCs w:val="28"/>
        </w:rPr>
        <w:t>улус Бом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№75 </w:t>
      </w:r>
      <w:r>
        <w:rPr>
          <w:b w:val="0"/>
          <w:szCs w:val="28"/>
        </w:rPr>
        <w:tab/>
      </w:r>
    </w:p>
    <w:p w:rsidR="00013789" w:rsidRDefault="00013789" w:rsidP="00013789">
      <w:pPr>
        <w:ind w:left="57" w:right="-57"/>
        <w:rPr>
          <w:b w:val="0"/>
          <w:szCs w:val="28"/>
        </w:rPr>
      </w:pPr>
      <w:r>
        <w:rPr>
          <w:b w:val="0"/>
          <w:szCs w:val="28"/>
        </w:rPr>
        <w:t xml:space="preserve">от «28»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szCs w:val="28"/>
          </w:rPr>
          <w:t>2017 г</w:t>
        </w:r>
      </w:smartTag>
      <w:r>
        <w:rPr>
          <w:b w:val="0"/>
          <w:szCs w:val="28"/>
        </w:rPr>
        <w:t xml:space="preserve">. </w:t>
      </w:r>
    </w:p>
    <w:p w:rsidR="00013789" w:rsidRDefault="00013789" w:rsidP="00013789">
      <w:pPr>
        <w:spacing w:line="276" w:lineRule="auto"/>
        <w:rPr>
          <w:szCs w:val="28"/>
          <w:lang w:eastAsia="en-US"/>
        </w:rPr>
      </w:pPr>
    </w:p>
    <w:p w:rsidR="00013789" w:rsidRDefault="00013789" w:rsidP="00013789">
      <w:pPr>
        <w:shd w:val="clear" w:color="auto" w:fill="FFFFFF"/>
        <w:spacing w:line="300" w:lineRule="atLeast"/>
        <w:textAlignment w:val="baseline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« О внесении изменений в решение Совета депутатов</w:t>
      </w:r>
    </w:p>
    <w:p w:rsidR="00013789" w:rsidRDefault="00013789" w:rsidP="00013789">
      <w:pPr>
        <w:shd w:val="clear" w:color="auto" w:fill="FFFFFF"/>
        <w:spacing w:line="300" w:lineRule="atLeast"/>
        <w:textAlignment w:val="baseline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муниципального образования сельского поселения «Бомское» </w:t>
      </w:r>
    </w:p>
    <w:p w:rsidR="00013789" w:rsidRDefault="00013789" w:rsidP="00013789">
      <w:pPr>
        <w:shd w:val="clear" w:color="auto" w:fill="FFFFFF"/>
        <w:spacing w:line="300" w:lineRule="atLeast"/>
        <w:textAlignment w:val="baseline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от 30.12.2015г.№43 «Об установлении и введении в действие</w:t>
      </w:r>
    </w:p>
    <w:p w:rsidR="00013789" w:rsidRDefault="00013789" w:rsidP="00013789">
      <w:pPr>
        <w:shd w:val="clear" w:color="auto" w:fill="FFFFFF"/>
        <w:spacing w:line="300" w:lineRule="atLeast"/>
        <w:textAlignment w:val="baseline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земельного налога на территории муниципального </w:t>
      </w:r>
    </w:p>
    <w:p w:rsidR="00013789" w:rsidRDefault="00013789" w:rsidP="00013789">
      <w:pPr>
        <w:shd w:val="clear" w:color="auto" w:fill="FFFFFF"/>
        <w:spacing w:line="300" w:lineRule="atLeast"/>
        <w:textAlignment w:val="baseline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образования «Бомское» </w:t>
      </w:r>
    </w:p>
    <w:p w:rsidR="00013789" w:rsidRDefault="00013789" w:rsidP="00013789">
      <w:pPr>
        <w:spacing w:line="276" w:lineRule="auto"/>
        <w:rPr>
          <w:szCs w:val="28"/>
          <w:lang w:eastAsia="en-US"/>
        </w:rPr>
      </w:pPr>
    </w:p>
    <w:p w:rsidR="00013789" w:rsidRDefault="00013789" w:rsidP="00013789">
      <w:pPr>
        <w:spacing w:line="276" w:lineRule="auto"/>
        <w:rPr>
          <w:b w:val="0"/>
          <w:sz w:val="24"/>
          <w:szCs w:val="24"/>
          <w:lang w:eastAsia="en-US"/>
        </w:rPr>
      </w:pPr>
    </w:p>
    <w:p w:rsidR="00013789" w:rsidRDefault="00013789" w:rsidP="00013789">
      <w:pPr>
        <w:shd w:val="clear" w:color="auto" w:fill="FFFFFF"/>
        <w:spacing w:before="100" w:beforeAutospacing="1" w:after="100" w:afterAutospacing="1" w:line="276" w:lineRule="auto"/>
        <w:jc w:val="both"/>
        <w:rPr>
          <w:b w:val="0"/>
          <w:color w:val="000000"/>
          <w:szCs w:val="28"/>
        </w:rPr>
      </w:pPr>
      <w:r>
        <w:rPr>
          <w:bCs/>
          <w:color w:val="000000"/>
          <w:kern w:val="36"/>
          <w:szCs w:val="28"/>
        </w:rPr>
        <w:t xml:space="preserve">           </w:t>
      </w:r>
      <w:r>
        <w:rPr>
          <w:b w:val="0"/>
          <w:bCs/>
          <w:color w:val="000000"/>
          <w:kern w:val="36"/>
          <w:szCs w:val="28"/>
        </w:rPr>
        <w:t>В соответствии со статьями 12 и 387  Налогового кодекса Российской Федерации</w:t>
      </w:r>
      <w:r>
        <w:rPr>
          <w:bCs/>
          <w:color w:val="000000"/>
          <w:kern w:val="36"/>
          <w:szCs w:val="28"/>
        </w:rPr>
        <w:t xml:space="preserve">, </w:t>
      </w:r>
      <w:r>
        <w:rPr>
          <w:b w:val="0"/>
          <w:bCs/>
          <w:color w:val="000000"/>
          <w:kern w:val="36"/>
          <w:szCs w:val="28"/>
        </w:rPr>
        <w:t>статьей 57</w:t>
      </w:r>
      <w:r>
        <w:rPr>
          <w:b w:val="0"/>
          <w:color w:val="000000"/>
          <w:szCs w:val="28"/>
        </w:rPr>
        <w:t xml:space="preserve"> Федерального закона от 06.10.2003 г. № 131-ФЗ "Об общих принципах организации местного самоуправления в Российской Федерации", Совет депутатов муниципального образования «Бомское»  решил:</w:t>
      </w:r>
    </w:p>
    <w:p w:rsidR="00013789" w:rsidRDefault="00013789" w:rsidP="00013789">
      <w:pPr>
        <w:spacing w:line="276" w:lineRule="auto"/>
        <w:jc w:val="both"/>
        <w:rPr>
          <w:b w:val="0"/>
          <w:szCs w:val="28"/>
          <w:lang w:eastAsia="en-US"/>
        </w:rPr>
      </w:pPr>
      <w:r>
        <w:rPr>
          <w:b w:val="0"/>
          <w:color w:val="000000"/>
          <w:szCs w:val="28"/>
        </w:rPr>
        <w:t>1.</w:t>
      </w:r>
      <w:r>
        <w:rPr>
          <w:b w:val="0"/>
          <w:szCs w:val="28"/>
        </w:rPr>
        <w:t xml:space="preserve"> В решение Совета депутатов муниципального образования сельского поселения «Бомское» от 30.12.2015 г. № 43  «</w:t>
      </w:r>
      <w:r>
        <w:rPr>
          <w:b w:val="0"/>
          <w:szCs w:val="28"/>
          <w:lang w:eastAsia="en-US"/>
        </w:rPr>
        <w:t>Об установлении и введении   в действие земельного налога на территории муниципального образования «Бомское»</w:t>
      </w:r>
    </w:p>
    <w:p w:rsidR="00013789" w:rsidRDefault="00013789" w:rsidP="00013789">
      <w:pPr>
        <w:shd w:val="clear" w:color="auto" w:fill="FFFFFF"/>
        <w:spacing w:before="100" w:beforeAutospacing="1" w:after="100" w:afterAutospacing="1"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внести следующие изменения:</w:t>
      </w:r>
    </w:p>
    <w:p w:rsidR="00013789" w:rsidRDefault="00013789" w:rsidP="000137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п. 2 раздела </w:t>
      </w:r>
      <w:r>
        <w:rPr>
          <w:b w:val="0"/>
          <w:szCs w:val="28"/>
          <w:lang w:val="en-US"/>
        </w:rPr>
        <w:t xml:space="preserve">II </w:t>
      </w:r>
      <w:r>
        <w:rPr>
          <w:b w:val="0"/>
          <w:color w:val="000000"/>
          <w:szCs w:val="28"/>
        </w:rPr>
        <w:t xml:space="preserve"> изложить в следующей редакции: </w:t>
      </w:r>
    </w:p>
    <w:p w:rsidR="00013789" w:rsidRDefault="00013789" w:rsidP="00013789">
      <w:pPr>
        <w:shd w:val="clear" w:color="auto" w:fill="FFFFFF"/>
        <w:spacing w:before="100" w:beforeAutospacing="1" w:after="100" w:afterAutospacing="1" w:line="276" w:lineRule="auto"/>
        <w:ind w:left="39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-«0,3 процента от налоговой базы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</w:t>
      </w:r>
      <w:r>
        <w:rPr>
          <w:b w:val="0"/>
          <w:color w:val="000000"/>
          <w:szCs w:val="28"/>
        </w:rPr>
        <w:lastRenderedPageBreak/>
        <w:t>коммунального комплекса) или приобретенных (предоставленных) для жилищного строительства»;</w:t>
      </w:r>
    </w:p>
    <w:p w:rsidR="00013789" w:rsidRDefault="00013789" w:rsidP="00013789">
      <w:pPr>
        <w:shd w:val="clear" w:color="auto" w:fill="FFFFFF"/>
        <w:spacing w:before="100" w:beforeAutospacing="1" w:after="100" w:afterAutospacing="1" w:line="276" w:lineRule="auto"/>
        <w:ind w:left="39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- «0,3 процента от налоговой базы в отношении земельных участков, приобретенных (предоставляемых)  для личного подсобного хозяйства, садоводства, огородничества или животноводства, а также дачного хозяйства»;</w:t>
      </w:r>
    </w:p>
    <w:p w:rsidR="00013789" w:rsidRDefault="00013789" w:rsidP="00013789">
      <w:pPr>
        <w:shd w:val="clear" w:color="auto" w:fill="FFFFFF"/>
        <w:spacing w:line="300" w:lineRule="atLeast"/>
        <w:textAlignment w:val="baseline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- «0,3 процента от налоговой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13789" w:rsidRDefault="00013789" w:rsidP="00013789">
      <w:pPr>
        <w:shd w:val="clear" w:color="auto" w:fill="FFFFFF"/>
        <w:spacing w:line="300" w:lineRule="atLeast"/>
        <w:textAlignment w:val="baseline"/>
        <w:rPr>
          <w:b w:val="0"/>
        </w:rPr>
      </w:pPr>
    </w:p>
    <w:p w:rsidR="00013789" w:rsidRDefault="00013789" w:rsidP="00013789">
      <w:pPr>
        <w:jc w:val="both"/>
        <w:rPr>
          <w:b w:val="0"/>
        </w:rPr>
      </w:pPr>
      <w:r>
        <w:rPr>
          <w:b w:val="0"/>
        </w:rPr>
        <w:t>-1.5. процента от налоговой базы в отношении прочих земельных участков</w:t>
      </w:r>
    </w:p>
    <w:p w:rsidR="00013789" w:rsidRDefault="00013789" w:rsidP="00013789">
      <w:pPr>
        <w:shd w:val="clear" w:color="auto" w:fill="FFFFFF"/>
        <w:spacing w:before="100" w:beforeAutospacing="1" w:after="100" w:afterAutospacing="1" w:line="276" w:lineRule="auto"/>
        <w:ind w:left="390"/>
        <w:jc w:val="both"/>
        <w:rPr>
          <w:b w:val="0"/>
          <w:color w:val="000000"/>
          <w:szCs w:val="28"/>
        </w:rPr>
      </w:pPr>
    </w:p>
    <w:p w:rsidR="00013789" w:rsidRDefault="00013789" w:rsidP="000137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Cs w:val="28"/>
        </w:rPr>
        <w:t xml:space="preserve">Настоящее решение вступает в силу с 01.01.2018 г., но не раннее, чем по истечении одного месяца со дня его официального опубликования. </w:t>
      </w:r>
    </w:p>
    <w:p w:rsidR="00013789" w:rsidRDefault="00013789" w:rsidP="00013789">
      <w:pPr>
        <w:shd w:val="clear" w:color="auto" w:fill="FFFFFF"/>
        <w:spacing w:after="240" w:line="276" w:lineRule="auto"/>
        <w:rPr>
          <w:b w:val="0"/>
          <w:color w:val="000000"/>
          <w:sz w:val="24"/>
          <w:szCs w:val="24"/>
        </w:rPr>
      </w:pPr>
    </w:p>
    <w:p w:rsidR="00013789" w:rsidRDefault="00013789" w:rsidP="00013789">
      <w:pPr>
        <w:shd w:val="clear" w:color="auto" w:fill="FFFFFF"/>
        <w:spacing w:after="240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Глава МО СП «Бомское»                                                         Б.Б.Тыкшеев</w:t>
      </w:r>
    </w:p>
    <w:p w:rsidR="00013789" w:rsidRDefault="00013789" w:rsidP="00013789">
      <w:pPr>
        <w:shd w:val="clear" w:color="auto" w:fill="FFFFFF"/>
        <w:spacing w:after="240"/>
        <w:rPr>
          <w:b w:val="0"/>
          <w:color w:val="000000"/>
          <w:sz w:val="24"/>
          <w:szCs w:val="24"/>
        </w:rPr>
      </w:pPr>
    </w:p>
    <w:p w:rsidR="00013789" w:rsidRDefault="00013789" w:rsidP="00013789">
      <w:pPr>
        <w:shd w:val="clear" w:color="auto" w:fill="FFFFFF"/>
        <w:spacing w:after="240"/>
        <w:rPr>
          <w:b w:val="0"/>
          <w:color w:val="000000"/>
          <w:sz w:val="24"/>
          <w:szCs w:val="24"/>
        </w:rPr>
      </w:pPr>
    </w:p>
    <w:p w:rsidR="00013789" w:rsidRDefault="00013789" w:rsidP="00013789">
      <w:pPr>
        <w:shd w:val="clear" w:color="auto" w:fill="FFFFFF"/>
        <w:spacing w:after="240"/>
        <w:rPr>
          <w:b w:val="0"/>
          <w:color w:val="000000"/>
          <w:sz w:val="24"/>
          <w:szCs w:val="24"/>
        </w:rPr>
      </w:pPr>
    </w:p>
    <w:p w:rsidR="00013789" w:rsidRDefault="00013789" w:rsidP="00013789">
      <w:pPr>
        <w:shd w:val="clear" w:color="auto" w:fill="FFFFFF"/>
        <w:spacing w:after="240"/>
        <w:rPr>
          <w:b w:val="0"/>
          <w:color w:val="000000"/>
          <w:sz w:val="24"/>
          <w:szCs w:val="24"/>
        </w:rPr>
      </w:pPr>
    </w:p>
    <w:p w:rsidR="00013789" w:rsidRDefault="00013789" w:rsidP="00013789">
      <w:pPr>
        <w:shd w:val="clear" w:color="auto" w:fill="FFFFFF"/>
        <w:spacing w:after="240"/>
        <w:rPr>
          <w:b w:val="0"/>
          <w:color w:val="000000"/>
          <w:sz w:val="24"/>
          <w:szCs w:val="24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jc w:val="right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spacing w:before="100" w:beforeAutospacing="1" w:after="100" w:afterAutospacing="1"/>
        <w:jc w:val="both"/>
        <w:rPr>
          <w:b w:val="0"/>
          <w:color w:val="000000"/>
          <w:sz w:val="20"/>
        </w:rPr>
      </w:pPr>
    </w:p>
    <w:p w:rsidR="00013789" w:rsidRDefault="00013789" w:rsidP="00013789">
      <w:pPr>
        <w:shd w:val="clear" w:color="auto" w:fill="FFFFFF"/>
        <w:spacing w:before="100" w:beforeAutospacing="1" w:after="100" w:afterAutospacing="1"/>
        <w:jc w:val="both"/>
        <w:rPr>
          <w:b w:val="0"/>
          <w:color w:val="000000"/>
          <w:sz w:val="24"/>
          <w:szCs w:val="24"/>
        </w:rPr>
      </w:pPr>
    </w:p>
    <w:p w:rsidR="008843CE" w:rsidRDefault="008843CE"/>
    <w:sectPr w:rsidR="008843CE" w:rsidSect="0088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6123"/>
    <w:multiLevelType w:val="hybridMultilevel"/>
    <w:tmpl w:val="330A5F58"/>
    <w:lvl w:ilvl="0" w:tplc="933A809A">
      <w:start w:val="1"/>
      <w:numFmt w:val="decimal"/>
      <w:lvlText w:val="%1."/>
      <w:lvlJc w:val="left"/>
      <w:pPr>
        <w:ind w:left="390" w:hanging="39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3789"/>
    <w:rsid w:val="00013789"/>
    <w:rsid w:val="0088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8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789"/>
    <w:pPr>
      <w:spacing w:after="120"/>
    </w:pPr>
    <w:rPr>
      <w:rFonts w:eastAsia="Calibri"/>
      <w:b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137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13789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  <w:b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13789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>Krokoz™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2018-01-11T08:23:00Z</dcterms:created>
  <dcterms:modified xsi:type="dcterms:W3CDTF">2018-01-11T08:23:00Z</dcterms:modified>
</cp:coreProperties>
</file>